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DBB8F" w14:textId="511BC8D1" w:rsidR="00B55DBF" w:rsidRPr="005A0E00" w:rsidRDefault="00B55DBF" w:rsidP="00071A67">
      <w:pPr>
        <w:ind w:left="7080"/>
        <w:jc w:val="right"/>
        <w:rPr>
          <w:rFonts w:cstheme="minorHAnsi"/>
        </w:rPr>
      </w:pPr>
      <w:r w:rsidRPr="005A0E00">
        <w:rPr>
          <w:rFonts w:cstheme="minorHAnsi"/>
        </w:rPr>
        <w:t xml:space="preserve">Hildesheim, </w:t>
      </w:r>
      <w:r w:rsidR="000164FD">
        <w:rPr>
          <w:rFonts w:cstheme="minorHAnsi"/>
        </w:rPr>
        <w:t>28</w:t>
      </w:r>
      <w:r w:rsidR="00EC5782">
        <w:rPr>
          <w:rFonts w:cstheme="minorHAnsi"/>
        </w:rPr>
        <w:t>.</w:t>
      </w:r>
      <w:r w:rsidR="00A955FC">
        <w:rPr>
          <w:rFonts w:cstheme="minorHAnsi"/>
        </w:rPr>
        <w:t>4</w:t>
      </w:r>
      <w:r w:rsidR="00EC5782">
        <w:rPr>
          <w:rFonts w:cstheme="minorHAnsi"/>
        </w:rPr>
        <w:t>.2021</w:t>
      </w:r>
    </w:p>
    <w:p w14:paraId="10211D2A" w14:textId="77777777" w:rsidR="00F132E6" w:rsidRPr="005A0E00" w:rsidRDefault="00F132E6" w:rsidP="00412D0E">
      <w:pPr>
        <w:spacing w:after="0" w:line="360" w:lineRule="auto"/>
        <w:rPr>
          <w:rFonts w:ascii="Arial" w:hAnsi="Arial" w:cs="Arial"/>
          <w:b/>
          <w:sz w:val="24"/>
        </w:rPr>
      </w:pPr>
    </w:p>
    <w:p w14:paraId="1A9580D9" w14:textId="77777777" w:rsidR="000164FD" w:rsidRDefault="000164FD" w:rsidP="00946DA6">
      <w:pPr>
        <w:spacing w:after="0" w:line="360" w:lineRule="auto"/>
        <w:rPr>
          <w:rFonts w:cstheme="minorHAnsi"/>
          <w:b/>
          <w:sz w:val="28"/>
          <w:szCs w:val="28"/>
        </w:rPr>
      </w:pPr>
      <w:r>
        <w:rPr>
          <w:rFonts w:cstheme="minorHAnsi"/>
          <w:b/>
          <w:sz w:val="28"/>
          <w:szCs w:val="28"/>
        </w:rPr>
        <w:t xml:space="preserve">Landkreis überschreitet dritten Tag in Folge eine Inzidenz von über 100 – </w:t>
      </w:r>
    </w:p>
    <w:p w14:paraId="192BD060" w14:textId="747CD6E0" w:rsidR="00982A48" w:rsidRDefault="000164FD" w:rsidP="00946DA6">
      <w:pPr>
        <w:spacing w:after="0" w:line="360" w:lineRule="auto"/>
        <w:rPr>
          <w:rFonts w:cstheme="minorHAnsi"/>
          <w:b/>
          <w:sz w:val="28"/>
          <w:szCs w:val="28"/>
        </w:rPr>
      </w:pPr>
      <w:r>
        <w:rPr>
          <w:rFonts w:cstheme="minorHAnsi"/>
          <w:b/>
          <w:sz w:val="28"/>
          <w:szCs w:val="28"/>
        </w:rPr>
        <w:t>Ab Freitag gelten einschränkende Maßnahmen</w:t>
      </w:r>
    </w:p>
    <w:p w14:paraId="4336060C" w14:textId="77777777" w:rsidR="00AA531F" w:rsidRPr="00AA531F" w:rsidRDefault="00AA531F" w:rsidP="00946DA6">
      <w:pPr>
        <w:spacing w:after="0" w:line="360" w:lineRule="auto"/>
        <w:rPr>
          <w:rFonts w:cstheme="minorHAnsi"/>
          <w:sz w:val="24"/>
          <w:szCs w:val="24"/>
        </w:rPr>
      </w:pPr>
    </w:p>
    <w:p w14:paraId="622F95DD" w14:textId="55BB6EE5" w:rsidR="00EE1AD1" w:rsidRPr="00EE1AD1" w:rsidRDefault="00B55DBF" w:rsidP="00EE1AD1">
      <w:pPr>
        <w:spacing w:after="0" w:line="360" w:lineRule="auto"/>
        <w:rPr>
          <w:rFonts w:cstheme="minorHAnsi"/>
        </w:rPr>
      </w:pPr>
      <w:r w:rsidRPr="009549EE">
        <w:rPr>
          <w:rFonts w:cstheme="minorHAnsi"/>
          <w:b/>
        </w:rPr>
        <w:t>Landkreis Hildesheim</w:t>
      </w:r>
      <w:r w:rsidRPr="009549EE">
        <w:rPr>
          <w:rFonts w:cstheme="minorHAnsi"/>
        </w:rPr>
        <w:t xml:space="preserve"> (</w:t>
      </w:r>
      <w:proofErr w:type="spellStart"/>
      <w:r w:rsidRPr="009549EE">
        <w:rPr>
          <w:rFonts w:cstheme="minorHAnsi"/>
        </w:rPr>
        <w:t>lps</w:t>
      </w:r>
      <w:proofErr w:type="spellEnd"/>
      <w:r w:rsidRPr="009549EE">
        <w:rPr>
          <w:rFonts w:cstheme="minorHAnsi"/>
        </w:rPr>
        <w:t>/</w:t>
      </w:r>
      <w:r w:rsidR="00735BA1" w:rsidRPr="009549EE">
        <w:rPr>
          <w:rFonts w:cstheme="minorHAnsi"/>
        </w:rPr>
        <w:t>I</w:t>
      </w:r>
      <w:r w:rsidR="00F132E6" w:rsidRPr="009549EE">
        <w:rPr>
          <w:rFonts w:cstheme="minorHAnsi"/>
        </w:rPr>
        <w:t xml:space="preserve">). </w:t>
      </w:r>
      <w:r w:rsidR="00EE1AD1" w:rsidRPr="00EE1AD1">
        <w:rPr>
          <w:rFonts w:cstheme="minorHAnsi"/>
        </w:rPr>
        <w:t xml:space="preserve">Die neuen Regelungen des § 28 b des Infektionsschutzgesetzes (IfSG) - die so genannte bundeseinheitliche Notbremse - greifen überall dort, wo an drei aufeinanderfolgenden Tagen die vom RKI veröffentlichten Inzidenzwerte von 100 pro 100.000 Bürgerinnen und Bürgern in sieben Tagen überschreiten (Hochinzidenzkommunen). Ab dem kommenden Freitag (30.4.) wird das auch im Landkreis Hildesheim der Fall sein, denn das RKI weist für den </w:t>
      </w:r>
      <w:bookmarkStart w:id="0" w:name="_GoBack"/>
      <w:bookmarkEnd w:id="0"/>
      <w:r w:rsidR="00EE1AD1" w:rsidRPr="00EE1AD1">
        <w:rPr>
          <w:rFonts w:cstheme="minorHAnsi"/>
        </w:rPr>
        <w:t>Landkreis am heutigen Tag nunmehr den dritten Tag in Folge eine Inzidenz von über 100 aus. Dies zieht weitere Einschränkungen nach sich. Der Landkreis hat in einer heute veröffentlichten Allgemeinverfügung die Geltung der Regelungen des § 28 b IfSG angeordnet.</w:t>
      </w:r>
      <w:r w:rsidR="00EA2ED9">
        <w:rPr>
          <w:rFonts w:cstheme="minorHAnsi"/>
        </w:rPr>
        <w:t xml:space="preserve"> Außerdem greifen verschärfte Regelungen auf der Basis der niedersächsischen Corona-Verordnung für Schule, Kitas und Großtagespflege. Auch dazu hat der Landkreis </w:t>
      </w:r>
      <w:r w:rsidR="0018134F">
        <w:rPr>
          <w:rFonts w:cstheme="minorHAnsi"/>
        </w:rPr>
        <w:t xml:space="preserve">heute </w:t>
      </w:r>
      <w:r w:rsidR="00EA2ED9">
        <w:rPr>
          <w:rFonts w:cstheme="minorHAnsi"/>
        </w:rPr>
        <w:t>eine Allgemeinverfügung erlassen.</w:t>
      </w:r>
    </w:p>
    <w:p w14:paraId="56952BDB" w14:textId="77777777" w:rsidR="00EE1AD1" w:rsidRPr="00EE1AD1" w:rsidRDefault="00EE1AD1" w:rsidP="00EE1AD1">
      <w:pPr>
        <w:spacing w:after="0" w:line="360" w:lineRule="auto"/>
        <w:rPr>
          <w:rFonts w:cstheme="minorHAnsi"/>
        </w:rPr>
      </w:pPr>
    </w:p>
    <w:p w14:paraId="129A295A" w14:textId="72B9703E" w:rsidR="0018134F" w:rsidRPr="0018134F" w:rsidRDefault="0018134F" w:rsidP="00EE1AD1">
      <w:pPr>
        <w:spacing w:after="0" w:line="360" w:lineRule="auto"/>
        <w:rPr>
          <w:rFonts w:cstheme="minorHAnsi"/>
          <w:b/>
        </w:rPr>
      </w:pPr>
      <w:r w:rsidRPr="0018134F">
        <w:rPr>
          <w:rFonts w:cstheme="minorHAnsi"/>
          <w:b/>
        </w:rPr>
        <w:t xml:space="preserve">Diese </w:t>
      </w:r>
      <w:r w:rsidR="000164FD">
        <w:rPr>
          <w:rFonts w:cstheme="minorHAnsi"/>
          <w:b/>
        </w:rPr>
        <w:t xml:space="preserve">zentralen </w:t>
      </w:r>
      <w:r w:rsidRPr="0018134F">
        <w:rPr>
          <w:rFonts w:cstheme="minorHAnsi"/>
          <w:b/>
        </w:rPr>
        <w:t>Regeln gelten ab Freitag</w:t>
      </w:r>
    </w:p>
    <w:p w14:paraId="3F311339" w14:textId="24ACE744" w:rsidR="0018134F" w:rsidRPr="0018134F" w:rsidRDefault="0018134F" w:rsidP="00EE1AD1">
      <w:pPr>
        <w:spacing w:after="0" w:line="360" w:lineRule="auto"/>
        <w:rPr>
          <w:rFonts w:cstheme="minorHAnsi"/>
          <w:b/>
        </w:rPr>
      </w:pPr>
      <w:r w:rsidRPr="0018134F">
        <w:rPr>
          <w:rFonts w:cstheme="minorHAnsi"/>
          <w:b/>
        </w:rPr>
        <w:t>Ausgangssperre</w:t>
      </w:r>
    </w:p>
    <w:p w14:paraId="33C051F7" w14:textId="77777777" w:rsidR="00EE1AD1" w:rsidRPr="00EE1AD1" w:rsidRDefault="00EE1AD1" w:rsidP="00EE1AD1">
      <w:pPr>
        <w:spacing w:after="0" w:line="360" w:lineRule="auto"/>
        <w:rPr>
          <w:rFonts w:cstheme="minorHAnsi"/>
        </w:rPr>
      </w:pPr>
      <w:r w:rsidRPr="00EE1AD1">
        <w:rPr>
          <w:rFonts w:cstheme="minorHAnsi"/>
        </w:rPr>
        <w:t>Für den Landkreis neu ist die ab Freitag geltende Ausgangsbeschränkung. Danach ist der Aufenthalt im öffentlichen Raum von 22.00 Uhr bis 5.00 Uhr des Folgetages verboten. Körperliche Betätigung ist Einzelpersonen bis Mitternacht erlaubt. Nur in wenigen Ausnahmefällen (Gefahr für Leib, Leben oder Eigentum, medizinische oder veterinärmedizinische Notfälle, Wahrnehmung des Sorge- oder Umgangsrechts, unaufschiebbare Betreuung unterstützungsbedürftiger Personen oder Minderjähriger, Begleitung Sterbender, Versorgung von Tieren) gilt die Ausgangssperre nicht. Ebenso gilt sie nicht für Personen, die aufgrund ihrer beruflichen Tätigkeit in den Nachtstunden unterwegs sein müssen. Als weiterer gewichtiger und unabweisbarer Zweck und somit Ausnahmefall gilt auch die Einzeljagd als Ansitz- oder Pirschjagd auf Schalenwild sowie das Aufsuchen von Fallwild.</w:t>
      </w:r>
    </w:p>
    <w:p w14:paraId="709E0BEA" w14:textId="77777777" w:rsidR="00EE1AD1" w:rsidRPr="00EE1AD1" w:rsidRDefault="00EE1AD1" w:rsidP="00EE1AD1">
      <w:pPr>
        <w:spacing w:after="0" w:line="360" w:lineRule="auto"/>
        <w:rPr>
          <w:rFonts w:cstheme="minorHAnsi"/>
        </w:rPr>
      </w:pPr>
      <w:r w:rsidRPr="00EE1AD1">
        <w:rPr>
          <w:rFonts w:cstheme="minorHAnsi"/>
        </w:rPr>
        <w:t>Bei einem Verstoß gegen die Ausgangssperre muss mit einem erheblichen Bußgeld gerechnet werden.</w:t>
      </w:r>
    </w:p>
    <w:p w14:paraId="7A3C0438" w14:textId="77777777" w:rsidR="00EE1AD1" w:rsidRDefault="00EE1AD1" w:rsidP="00EE1AD1">
      <w:pPr>
        <w:spacing w:after="0" w:line="360" w:lineRule="auto"/>
        <w:rPr>
          <w:rFonts w:cstheme="minorHAnsi"/>
        </w:rPr>
      </w:pPr>
    </w:p>
    <w:p w14:paraId="1830E031" w14:textId="26156C07" w:rsidR="0018134F" w:rsidRPr="0018134F" w:rsidRDefault="0018134F" w:rsidP="00EE1AD1">
      <w:pPr>
        <w:spacing w:after="0" w:line="360" w:lineRule="auto"/>
        <w:rPr>
          <w:rFonts w:cstheme="minorHAnsi"/>
          <w:b/>
        </w:rPr>
      </w:pPr>
      <w:r w:rsidRPr="0018134F">
        <w:rPr>
          <w:rFonts w:cstheme="minorHAnsi"/>
          <w:b/>
        </w:rPr>
        <w:t>Kontaktbeschränkungen</w:t>
      </w:r>
    </w:p>
    <w:p w14:paraId="6B7ACE0E" w14:textId="77777777" w:rsidR="00EE1AD1" w:rsidRPr="00EE1AD1" w:rsidRDefault="00EE1AD1" w:rsidP="00EE1AD1">
      <w:pPr>
        <w:spacing w:after="0" w:line="360" w:lineRule="auto"/>
        <w:rPr>
          <w:rFonts w:cstheme="minorHAnsi"/>
        </w:rPr>
      </w:pPr>
      <w:r w:rsidRPr="00EE1AD1">
        <w:rPr>
          <w:rFonts w:cstheme="minorHAnsi"/>
        </w:rPr>
        <w:t>Private Zusammenkünfte im öffentlichen Raum wie auch in privaten Räumlichkeiten sind nur noch mit den Personen des eigenen Haushalts und einer weiteren Person eines anderen Haushalts sowie den mit dieser Person im selben Haushalt lebenden Kinder bis zur Vollendung des 14. Lebensjahrs gestattet. Trauerzeremonien sind auf 30 Personen beschränkt.</w:t>
      </w:r>
    </w:p>
    <w:p w14:paraId="613FD6B6" w14:textId="77777777" w:rsidR="00EE1AD1" w:rsidRPr="00EE1AD1" w:rsidRDefault="00EE1AD1" w:rsidP="00EE1AD1">
      <w:pPr>
        <w:spacing w:after="0" w:line="360" w:lineRule="auto"/>
        <w:rPr>
          <w:rFonts w:cstheme="minorHAnsi"/>
        </w:rPr>
      </w:pPr>
    </w:p>
    <w:p w14:paraId="1EDE132D" w14:textId="1D8B8BDF" w:rsidR="0018134F" w:rsidRPr="0018134F" w:rsidRDefault="0018134F" w:rsidP="00EE1AD1">
      <w:pPr>
        <w:spacing w:after="0" w:line="360" w:lineRule="auto"/>
        <w:rPr>
          <w:rFonts w:cstheme="minorHAnsi"/>
          <w:b/>
        </w:rPr>
      </w:pPr>
      <w:r w:rsidRPr="0018134F">
        <w:rPr>
          <w:rFonts w:cstheme="minorHAnsi"/>
          <w:b/>
        </w:rPr>
        <w:t>Freizeit</w:t>
      </w:r>
      <w:r>
        <w:rPr>
          <w:rFonts w:cstheme="minorHAnsi"/>
          <w:b/>
        </w:rPr>
        <w:t xml:space="preserve">einrichtungen, </w:t>
      </w:r>
      <w:r w:rsidRPr="0018134F">
        <w:rPr>
          <w:rFonts w:cstheme="minorHAnsi"/>
          <w:b/>
        </w:rPr>
        <w:t>Sport</w:t>
      </w:r>
      <w:r>
        <w:rPr>
          <w:rFonts w:cstheme="minorHAnsi"/>
          <w:b/>
        </w:rPr>
        <w:t xml:space="preserve"> etc.</w:t>
      </w:r>
    </w:p>
    <w:p w14:paraId="691CE60C" w14:textId="77777777" w:rsidR="00EE1AD1" w:rsidRPr="00EE1AD1" w:rsidRDefault="00EE1AD1" w:rsidP="00EE1AD1">
      <w:pPr>
        <w:spacing w:after="0" w:line="360" w:lineRule="auto"/>
        <w:rPr>
          <w:rFonts w:cstheme="minorHAnsi"/>
        </w:rPr>
      </w:pPr>
      <w:r w:rsidRPr="00EE1AD1">
        <w:rPr>
          <w:rFonts w:cstheme="minorHAnsi"/>
        </w:rPr>
        <w:t>Freizeiteinrichtungen aller Art und auch Minigolfanlagen müssen geschlossen bleiben. Der Öffentlichkeit zugänglich gemacht werden können die Außengelände von botanischen und zoologischen Gärten. Voraussetzung sind strenge Hygienekonzepte und vor dem Einlass die Vorlage eines negativen Corona-Testnachweises (ausgenommen für Kinder bis einschließlich 5 Jahre). Auf die hier für die Anleitungspersonen vorgeschriebene Testung kann bei vollständig geimpften Personen verzichtet werden.</w:t>
      </w:r>
    </w:p>
    <w:p w14:paraId="15DC5F6E" w14:textId="77777777" w:rsidR="00EE1AD1" w:rsidRPr="00EE1AD1" w:rsidRDefault="00EE1AD1" w:rsidP="00EE1AD1">
      <w:pPr>
        <w:spacing w:after="0" w:line="360" w:lineRule="auto"/>
        <w:rPr>
          <w:rFonts w:cstheme="minorHAnsi"/>
        </w:rPr>
      </w:pPr>
      <w:r w:rsidRPr="00EE1AD1">
        <w:rPr>
          <w:rFonts w:cstheme="minorHAnsi"/>
        </w:rPr>
        <w:t>Kontaktloser Sport allein, zu zweit oder mit den Angehörigen des gemeinsamen Haushalts bleibt zulässig, außerdem Sport im Freien in kleinen Gruppen von höchstens fünf Kindern bis zur Vollendung des 14. Lebensjahres. Auf die hier für die Anleitungspersonen vorgeschriebene Testung kann bei vollständig geimpften Personen verzichtet werden.</w:t>
      </w:r>
    </w:p>
    <w:p w14:paraId="4245CF49" w14:textId="77777777" w:rsidR="00EE1AD1" w:rsidRDefault="00EE1AD1" w:rsidP="00EE1AD1">
      <w:pPr>
        <w:spacing w:after="0" w:line="360" w:lineRule="auto"/>
        <w:rPr>
          <w:rFonts w:cstheme="minorHAnsi"/>
        </w:rPr>
      </w:pPr>
    </w:p>
    <w:p w14:paraId="0D81B29F" w14:textId="43AE319D" w:rsidR="0018134F" w:rsidRPr="0018134F" w:rsidRDefault="0018134F" w:rsidP="00EE1AD1">
      <w:pPr>
        <w:spacing w:after="0" w:line="360" w:lineRule="auto"/>
        <w:rPr>
          <w:rFonts w:cstheme="minorHAnsi"/>
          <w:b/>
        </w:rPr>
      </w:pPr>
      <w:r w:rsidRPr="0018134F">
        <w:rPr>
          <w:rFonts w:cstheme="minorHAnsi"/>
          <w:b/>
        </w:rPr>
        <w:t>Körpernahe Dienstleistungen</w:t>
      </w:r>
    </w:p>
    <w:p w14:paraId="0B2DF293" w14:textId="77777777" w:rsidR="00EE1AD1" w:rsidRPr="00EE1AD1" w:rsidRDefault="00EE1AD1" w:rsidP="00EE1AD1">
      <w:pPr>
        <w:spacing w:after="0" w:line="360" w:lineRule="auto"/>
        <w:rPr>
          <w:rFonts w:cstheme="minorHAnsi"/>
        </w:rPr>
      </w:pPr>
      <w:r w:rsidRPr="00EE1AD1">
        <w:rPr>
          <w:rFonts w:cstheme="minorHAnsi"/>
        </w:rPr>
        <w:t>Nicht medizinisch, therapeutisch, seelsorgerisch oder pflegerisch notwendige körperliche Dienstleistungen sind weitgehend untersagt. Lediglich das Friseurhandwerk und Angebote der Fußpflege bleiben unter strengen Auflagen erlaubt: Vorlage eines negativen Corona-Testnachweises und FFP2-Maskenpflicht für Dienstleister und Kunden. Auf die vorgeschriebene Testung kann bei vollständig geimpften Personen verzichtet werden.</w:t>
      </w:r>
    </w:p>
    <w:p w14:paraId="7CBF96B7" w14:textId="77777777" w:rsidR="00EE1AD1" w:rsidRDefault="00EE1AD1" w:rsidP="00EE1AD1">
      <w:pPr>
        <w:spacing w:after="0" w:line="360" w:lineRule="auto"/>
        <w:rPr>
          <w:rFonts w:cstheme="minorHAnsi"/>
        </w:rPr>
      </w:pPr>
    </w:p>
    <w:p w14:paraId="0CB22230" w14:textId="153CE431" w:rsidR="0018134F" w:rsidRPr="0018134F" w:rsidRDefault="0018134F" w:rsidP="00EE1AD1">
      <w:pPr>
        <w:spacing w:after="0" w:line="360" w:lineRule="auto"/>
        <w:rPr>
          <w:rFonts w:cstheme="minorHAnsi"/>
          <w:b/>
        </w:rPr>
      </w:pPr>
      <w:r w:rsidRPr="0018134F">
        <w:rPr>
          <w:rFonts w:cstheme="minorHAnsi"/>
          <w:b/>
        </w:rPr>
        <w:t>Einzelhandel</w:t>
      </w:r>
      <w:r>
        <w:rPr>
          <w:rFonts w:cstheme="minorHAnsi"/>
          <w:b/>
        </w:rPr>
        <w:t xml:space="preserve"> etc.</w:t>
      </w:r>
    </w:p>
    <w:p w14:paraId="5D05D5DA" w14:textId="5C0AD6BC" w:rsidR="00EE1AD1" w:rsidRPr="00EE1AD1" w:rsidRDefault="00EE1AD1" w:rsidP="00EE1AD1">
      <w:pPr>
        <w:spacing w:after="0" w:line="360" w:lineRule="auto"/>
        <w:rPr>
          <w:rFonts w:cstheme="minorHAnsi"/>
        </w:rPr>
      </w:pPr>
      <w:r w:rsidRPr="00EE1AD1">
        <w:rPr>
          <w:rFonts w:cstheme="minorHAnsi"/>
        </w:rPr>
        <w:t>Die Öffnung von Ladengeschäften und Märkten mit Kundenverkehr für Handelsangebote ist untersagt. Von der Untersagung ausgenommen sind der Lebensmittelhandel einschließlich der Direktvermarktung, ebenso Getränkemärkte, Reformhäuser, Babyfachmärkte, Apotheken, Sanitätshäuser, Drogerien, Optiker, Hörakustiker, Tankstellen, Stellen des Zeitungsverkaufs, Buchhandlungen, Blumenfachgeschäfte, Tierbedarfsmärkte, Futtermittelmärkte, Gartenmärkte und der Großhandel.</w:t>
      </w:r>
    </w:p>
    <w:p w14:paraId="43E9F146" w14:textId="77777777" w:rsidR="00EE1AD1" w:rsidRPr="00EE1AD1" w:rsidRDefault="00EE1AD1" w:rsidP="00EE1AD1">
      <w:pPr>
        <w:spacing w:after="0" w:line="360" w:lineRule="auto"/>
        <w:rPr>
          <w:rFonts w:cstheme="minorHAnsi"/>
        </w:rPr>
      </w:pPr>
    </w:p>
    <w:p w14:paraId="00D9E58C" w14:textId="77777777" w:rsidR="00EE1AD1" w:rsidRPr="00EE1AD1" w:rsidRDefault="00EE1AD1" w:rsidP="00EE1AD1">
      <w:pPr>
        <w:spacing w:after="0" w:line="360" w:lineRule="auto"/>
        <w:rPr>
          <w:rFonts w:cstheme="minorHAnsi"/>
        </w:rPr>
      </w:pPr>
      <w:r w:rsidRPr="00EE1AD1">
        <w:rPr>
          <w:rFonts w:cstheme="minorHAnsi"/>
        </w:rPr>
        <w:t>Dabei bleibt die anwesende Kundenzahl im Verhältnis auf die Verkaufsfläche begrenzt (bis 800 Quadratmeter eine Kundin oder ein Kunde je 20 Quadratmeter Verkaufsfläche, darüber hinaus eine weitere Kundin oder ein weiterer Kunde je zusätzliche 40 Quadratmeter). Weiterhin hat jede Kundin und jeder Kunde in geschlossenen Verkaufsräumen eine Atemschutzmaske (FFP2 oder vergleichbar) oder eine medizinische Gesichtsmaske zu tragen.</w:t>
      </w:r>
    </w:p>
    <w:p w14:paraId="5997C031" w14:textId="77777777" w:rsidR="00EE1AD1" w:rsidRPr="00EE1AD1" w:rsidRDefault="00EE1AD1" w:rsidP="00EE1AD1">
      <w:pPr>
        <w:spacing w:after="0" w:line="360" w:lineRule="auto"/>
        <w:rPr>
          <w:rFonts w:cstheme="minorHAnsi"/>
        </w:rPr>
      </w:pPr>
      <w:r w:rsidRPr="00EE1AD1">
        <w:rPr>
          <w:rFonts w:cstheme="minorHAnsi"/>
        </w:rPr>
        <w:t xml:space="preserve">Zulässig bleiben weiterhin die Abholung vorbestellter Waren (Click &amp; </w:t>
      </w:r>
      <w:proofErr w:type="spellStart"/>
      <w:r w:rsidRPr="00EE1AD1">
        <w:rPr>
          <w:rFonts w:cstheme="minorHAnsi"/>
        </w:rPr>
        <w:t>Collect</w:t>
      </w:r>
      <w:proofErr w:type="spellEnd"/>
      <w:r w:rsidRPr="00EE1AD1">
        <w:rPr>
          <w:rFonts w:cstheme="minorHAnsi"/>
        </w:rPr>
        <w:t xml:space="preserve">) sowie die Öffnung von Ladengeschäften für einzelne Kunden nach vorheriger Terminbuchung (Click &amp; </w:t>
      </w:r>
      <w:proofErr w:type="spellStart"/>
      <w:r w:rsidRPr="00EE1AD1">
        <w:rPr>
          <w:rFonts w:cstheme="minorHAnsi"/>
        </w:rPr>
        <w:t>Meet</w:t>
      </w:r>
      <w:proofErr w:type="spellEnd"/>
      <w:r w:rsidRPr="00EE1AD1">
        <w:rPr>
          <w:rFonts w:cstheme="minorHAnsi"/>
        </w:rPr>
        <w:t xml:space="preserve">), wobei die Kundenzahl nach </w:t>
      </w:r>
      <w:r w:rsidRPr="00EE1AD1">
        <w:rPr>
          <w:rFonts w:cstheme="minorHAnsi"/>
        </w:rPr>
        <w:lastRenderedPageBreak/>
        <w:t xml:space="preserve">der Größe der Verkaufsfläche zu begrenzen ist (je 40 Quadratmeter eine Kundin oder ein Kunde). Beim Click &amp; </w:t>
      </w:r>
      <w:proofErr w:type="spellStart"/>
      <w:r w:rsidRPr="00EE1AD1">
        <w:rPr>
          <w:rFonts w:cstheme="minorHAnsi"/>
        </w:rPr>
        <w:t>Meet</w:t>
      </w:r>
      <w:proofErr w:type="spellEnd"/>
      <w:r w:rsidRPr="00EE1AD1">
        <w:rPr>
          <w:rFonts w:cstheme="minorHAnsi"/>
        </w:rPr>
        <w:t xml:space="preserve"> müssen die Kunden vor Betreten des Ladengeschäfts einen negativen Corona-Testnachweis vorlegen. Auf die vorgeschriebene Testung kann bei vollständig geimpften Personen verzichtet werden.</w:t>
      </w:r>
    </w:p>
    <w:p w14:paraId="2DB4F7DC" w14:textId="77777777" w:rsidR="00EE1AD1" w:rsidRDefault="00EE1AD1" w:rsidP="00EE1AD1">
      <w:pPr>
        <w:spacing w:after="0" w:line="360" w:lineRule="auto"/>
        <w:rPr>
          <w:rFonts w:cstheme="minorHAnsi"/>
        </w:rPr>
      </w:pPr>
    </w:p>
    <w:p w14:paraId="78A754AC" w14:textId="46684AC3" w:rsidR="000164FD" w:rsidRPr="000164FD" w:rsidRDefault="000164FD" w:rsidP="00EE1AD1">
      <w:pPr>
        <w:spacing w:after="0" w:line="360" w:lineRule="auto"/>
        <w:rPr>
          <w:rFonts w:cstheme="minorHAnsi"/>
          <w:b/>
        </w:rPr>
      </w:pPr>
      <w:r w:rsidRPr="000164FD">
        <w:rPr>
          <w:rFonts w:cstheme="minorHAnsi"/>
          <w:b/>
        </w:rPr>
        <w:t>ÖPNV</w:t>
      </w:r>
    </w:p>
    <w:p w14:paraId="12958785" w14:textId="77777777" w:rsidR="00EE1AD1" w:rsidRPr="00EE1AD1" w:rsidRDefault="00EE1AD1" w:rsidP="00EE1AD1">
      <w:pPr>
        <w:spacing w:after="0" w:line="360" w:lineRule="auto"/>
        <w:rPr>
          <w:rFonts w:cstheme="minorHAnsi"/>
        </w:rPr>
      </w:pPr>
      <w:r w:rsidRPr="00EE1AD1">
        <w:rPr>
          <w:rFonts w:cstheme="minorHAnsi"/>
        </w:rPr>
        <w:t>Im Öffentlichen Nah- und Fernverkehr und im Fernverkehr müssen zukünftig FFP2-Masken getragen werden. Einfache medizinische Masken reichen nicht mehr aus.</w:t>
      </w:r>
    </w:p>
    <w:p w14:paraId="0D7CAF91" w14:textId="77777777" w:rsidR="00EE1AD1" w:rsidRDefault="00EE1AD1" w:rsidP="00EE1AD1">
      <w:pPr>
        <w:spacing w:after="0" w:line="360" w:lineRule="auto"/>
        <w:rPr>
          <w:rFonts w:cstheme="minorHAnsi"/>
        </w:rPr>
      </w:pPr>
    </w:p>
    <w:p w14:paraId="2A08F37B" w14:textId="34718AF4" w:rsidR="000164FD" w:rsidRPr="000164FD" w:rsidRDefault="000164FD" w:rsidP="00EE1AD1">
      <w:pPr>
        <w:spacing w:after="0" w:line="360" w:lineRule="auto"/>
        <w:rPr>
          <w:rFonts w:cstheme="minorHAnsi"/>
          <w:b/>
        </w:rPr>
      </w:pPr>
      <w:r w:rsidRPr="000164FD">
        <w:rPr>
          <w:rFonts w:cstheme="minorHAnsi"/>
          <w:b/>
        </w:rPr>
        <w:t>Touristische Übernachtungen</w:t>
      </w:r>
    </w:p>
    <w:p w14:paraId="036814A3" w14:textId="77777777" w:rsidR="00EE1AD1" w:rsidRPr="00EE1AD1" w:rsidRDefault="00EE1AD1" w:rsidP="00EE1AD1">
      <w:pPr>
        <w:spacing w:after="0" w:line="360" w:lineRule="auto"/>
        <w:rPr>
          <w:rFonts w:cstheme="minorHAnsi"/>
        </w:rPr>
      </w:pPr>
      <w:r w:rsidRPr="00EE1AD1">
        <w:rPr>
          <w:rFonts w:cstheme="minorHAnsi"/>
        </w:rPr>
        <w:t>Übernachtungen zu touristischen Zwecken sind weiterhin untersagt.</w:t>
      </w:r>
    </w:p>
    <w:p w14:paraId="4AEC6537" w14:textId="77777777" w:rsidR="00EE1AD1" w:rsidRDefault="00EE1AD1" w:rsidP="00EE1AD1">
      <w:pPr>
        <w:spacing w:after="0" w:line="360" w:lineRule="auto"/>
        <w:rPr>
          <w:rFonts w:cstheme="minorHAnsi"/>
        </w:rPr>
      </w:pPr>
    </w:p>
    <w:p w14:paraId="02EC813F" w14:textId="4626EFC1" w:rsidR="000164FD" w:rsidRPr="000164FD" w:rsidRDefault="000164FD" w:rsidP="00EE1AD1">
      <w:pPr>
        <w:spacing w:after="0" w:line="360" w:lineRule="auto"/>
        <w:rPr>
          <w:rFonts w:cstheme="minorHAnsi"/>
          <w:b/>
        </w:rPr>
      </w:pPr>
      <w:r w:rsidRPr="000164FD">
        <w:rPr>
          <w:rFonts w:cstheme="minorHAnsi"/>
          <w:b/>
        </w:rPr>
        <w:t>Schulen, Kitas, Großtagespflege</w:t>
      </w:r>
    </w:p>
    <w:p w14:paraId="69F3CB11" w14:textId="51362A97" w:rsidR="00EE1AD1" w:rsidRPr="00EE1AD1" w:rsidRDefault="00EE1AD1" w:rsidP="00EE1AD1">
      <w:pPr>
        <w:spacing w:after="0" w:line="360" w:lineRule="auto"/>
        <w:rPr>
          <w:rFonts w:cstheme="minorHAnsi"/>
        </w:rPr>
      </w:pPr>
      <w:r w:rsidRPr="00EE1AD1">
        <w:rPr>
          <w:rFonts w:cstheme="minorHAnsi"/>
        </w:rPr>
        <w:t xml:space="preserve">Auch für die Kindertagesbetreuung und den Schulbesuch gelten ab Freitag wieder Einschränkungen, der Landkreis hat hierzu eine gesonderte Allgemeinverfügung </w:t>
      </w:r>
      <w:r w:rsidR="000164FD">
        <w:rPr>
          <w:rFonts w:cstheme="minorHAnsi"/>
        </w:rPr>
        <w:t xml:space="preserve">auf der Basis der geltenden Niedersächsischen Corona-Verordnung </w:t>
      </w:r>
      <w:r w:rsidRPr="00EE1AD1">
        <w:rPr>
          <w:rFonts w:cstheme="minorHAnsi"/>
        </w:rPr>
        <w:t>veröffentlicht.</w:t>
      </w:r>
    </w:p>
    <w:p w14:paraId="48C22E15" w14:textId="77777777" w:rsidR="00EE1AD1" w:rsidRPr="00EE1AD1" w:rsidRDefault="00EE1AD1" w:rsidP="00EE1AD1">
      <w:pPr>
        <w:spacing w:after="0" w:line="360" w:lineRule="auto"/>
        <w:rPr>
          <w:rFonts w:cstheme="minorHAnsi"/>
        </w:rPr>
      </w:pPr>
    </w:p>
    <w:p w14:paraId="5C6EAC7A" w14:textId="77777777" w:rsidR="00EE1AD1" w:rsidRPr="00EE1AD1" w:rsidRDefault="00EE1AD1" w:rsidP="00EE1AD1">
      <w:pPr>
        <w:spacing w:after="0" w:line="360" w:lineRule="auto"/>
        <w:rPr>
          <w:rFonts w:cstheme="minorHAnsi"/>
        </w:rPr>
      </w:pPr>
      <w:r w:rsidRPr="00EE1AD1">
        <w:rPr>
          <w:rFonts w:cstheme="minorHAnsi"/>
        </w:rPr>
        <w:t>Kindertageseinrichtungen und Kinderhorte müssen wieder zur Notbetreuung zurückkehren. Auch für die Großtagespflege gilt ein nur eingeschränkter Betrieb.</w:t>
      </w:r>
    </w:p>
    <w:p w14:paraId="3040FD37" w14:textId="77777777" w:rsidR="00EE1AD1" w:rsidRPr="00EE1AD1" w:rsidRDefault="00EE1AD1" w:rsidP="00EE1AD1">
      <w:pPr>
        <w:spacing w:after="0" w:line="360" w:lineRule="auto"/>
        <w:rPr>
          <w:rFonts w:cstheme="minorHAnsi"/>
        </w:rPr>
      </w:pPr>
      <w:r w:rsidRPr="00EE1AD1">
        <w:rPr>
          <w:rFonts w:cstheme="minorHAnsi"/>
        </w:rPr>
        <w:t>Der Schulbesuch ist untersagt, ausgenommen hiervon ist der Schulbesuch für schriftliche Arbeiten und Abschlussprüfungen. Ausgenommen hiervon sind ebenso die Schuljahrgänge 1 bis 4, die Förderschulen im Förderschwerpunkt geistige Entwicklung und die Tagesbildungsstätten, der 9. Und 10. Schuljahrgang, soweit an der Schule in diesen Schuljahrgängen im Schuljahr 2020/2021 Abschlussprüfungen vorgesehen sind, und der Sekundarbereich II, soweit an der Schule in Lerngruppen dieser Schuljahrgänge im Schuljahr 2020/2021 Abschlussprüfungen vorgesehen sind.</w:t>
      </w:r>
    </w:p>
    <w:p w14:paraId="483EEE9D" w14:textId="77777777" w:rsidR="00EE1AD1" w:rsidRDefault="00EE1AD1" w:rsidP="00EE1AD1">
      <w:pPr>
        <w:spacing w:after="0" w:line="360" w:lineRule="auto"/>
        <w:rPr>
          <w:rFonts w:cstheme="minorHAnsi"/>
        </w:rPr>
      </w:pPr>
    </w:p>
    <w:p w14:paraId="260CC311" w14:textId="52A41F58" w:rsidR="000164FD" w:rsidRPr="000164FD" w:rsidRDefault="000164FD" w:rsidP="00EE1AD1">
      <w:pPr>
        <w:spacing w:after="0" w:line="360" w:lineRule="auto"/>
        <w:rPr>
          <w:rFonts w:cstheme="minorHAnsi"/>
          <w:b/>
        </w:rPr>
      </w:pPr>
      <w:r w:rsidRPr="000164FD">
        <w:rPr>
          <w:rFonts w:cstheme="minorHAnsi"/>
          <w:b/>
        </w:rPr>
        <w:t>Wie lange gelten die Einschränkungen?</w:t>
      </w:r>
    </w:p>
    <w:p w14:paraId="565E0682" w14:textId="3154C963" w:rsidR="00093892" w:rsidRDefault="00EE1AD1" w:rsidP="00EE1AD1">
      <w:pPr>
        <w:spacing w:after="0" w:line="360" w:lineRule="auto"/>
        <w:rPr>
          <w:rFonts w:cstheme="minorHAnsi"/>
        </w:rPr>
      </w:pPr>
      <w:r w:rsidRPr="00EE1AD1">
        <w:rPr>
          <w:rFonts w:cstheme="minorHAnsi"/>
        </w:rPr>
        <w:t>Alle Schutzmaßnahmen können erst dann wieder aufgehoben werden, wenn an fünf aufeinander folgenden Werktagen die 7-Tage-Inzidenz einen Wert von weniger als 100 aufweist.</w:t>
      </w:r>
    </w:p>
    <w:sectPr w:rsidR="00093892" w:rsidSect="00A17F94">
      <w:headerReference w:type="default" r:id="rId8"/>
      <w:footerReference w:type="default" r:id="rId9"/>
      <w:pgSz w:w="11906" w:h="16838" w:code="9"/>
      <w:pgMar w:top="1418" w:right="1134" w:bottom="1588" w:left="1134" w:header="2325"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F069B" w14:textId="77777777" w:rsidR="00A75AF9" w:rsidRDefault="00A75AF9" w:rsidP="003A41B5">
      <w:pPr>
        <w:spacing w:after="0" w:line="240" w:lineRule="auto"/>
      </w:pPr>
      <w:r>
        <w:separator/>
      </w:r>
    </w:p>
  </w:endnote>
  <w:endnote w:type="continuationSeparator" w:id="0">
    <w:p w14:paraId="0075D04E" w14:textId="77777777" w:rsidR="00A75AF9" w:rsidRDefault="00A75AF9" w:rsidP="003A4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59CFF" w14:textId="77777777" w:rsidR="000760E7" w:rsidRPr="00840DAF" w:rsidRDefault="000760E7" w:rsidP="00FE5727">
    <w:pPr>
      <w:pStyle w:val="Fuzeile"/>
      <w:spacing w:line="360" w:lineRule="auto"/>
      <w:jc w:val="center"/>
      <w:rPr>
        <w:rFonts w:cstheme="minorHAnsi"/>
        <w:sz w:val="18"/>
      </w:rPr>
    </w:pPr>
    <w:r w:rsidRPr="00840DAF">
      <w:rPr>
        <w:rFonts w:cstheme="minorHAnsi"/>
        <w:sz w:val="18"/>
      </w:rPr>
      <w:t xml:space="preserve">Landkreis Hildesheim, Stabsstelle I/PR </w:t>
    </w:r>
    <w:r w:rsidRPr="00840DAF">
      <w:rPr>
        <w:rFonts w:cstheme="minorHAnsi"/>
        <w:b/>
        <w:sz w:val="18"/>
      </w:rPr>
      <w:t>∙</w:t>
    </w:r>
    <w:r w:rsidRPr="00840DAF">
      <w:rPr>
        <w:rFonts w:cstheme="minorHAnsi"/>
        <w:sz w:val="18"/>
      </w:rPr>
      <w:t xml:space="preserve"> Bischof-Janssen-Straße 31 </w:t>
    </w:r>
    <w:r w:rsidRPr="00840DAF">
      <w:rPr>
        <w:rFonts w:cstheme="minorHAnsi"/>
        <w:b/>
        <w:sz w:val="18"/>
      </w:rPr>
      <w:t>∙</w:t>
    </w:r>
    <w:r w:rsidRPr="00840DAF">
      <w:rPr>
        <w:rFonts w:cstheme="minorHAnsi"/>
        <w:sz w:val="18"/>
      </w:rPr>
      <w:t xml:space="preserve"> 31134 Hildesheim</w:t>
    </w:r>
  </w:p>
  <w:p w14:paraId="6DD4BF8C" w14:textId="77777777" w:rsidR="000760E7" w:rsidRPr="00840DAF" w:rsidRDefault="000760E7" w:rsidP="00FE5727">
    <w:pPr>
      <w:pStyle w:val="Fuzeile"/>
      <w:spacing w:line="360" w:lineRule="auto"/>
      <w:jc w:val="center"/>
      <w:rPr>
        <w:rFonts w:cstheme="minorHAnsi"/>
        <w:sz w:val="18"/>
      </w:rPr>
    </w:pPr>
    <w:r>
      <w:rPr>
        <w:rFonts w:cstheme="minorHAnsi"/>
        <w:noProof/>
        <w:sz w:val="18"/>
        <w:lang w:eastAsia="de-DE"/>
      </w:rPr>
      <w:drawing>
        <wp:inline distT="0" distB="0" distL="0" distR="0" wp14:anchorId="2E3EAAE3" wp14:editId="352EA28D">
          <wp:extent cx="105410" cy="111125"/>
          <wp:effectExtent l="0" t="0" r="8890" b="3175"/>
          <wp:docPr id="1" name="Bild 1" descr="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Telef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 cy="111125"/>
                  </a:xfrm>
                  <a:prstGeom prst="rect">
                    <a:avLst/>
                  </a:prstGeom>
                  <a:noFill/>
                  <a:ln>
                    <a:noFill/>
                  </a:ln>
                </pic:spPr>
              </pic:pic>
            </a:graphicData>
          </a:graphic>
        </wp:inline>
      </w:drawing>
    </w:r>
    <w:r w:rsidRPr="00840DAF">
      <w:rPr>
        <w:rFonts w:cstheme="minorHAnsi"/>
        <w:sz w:val="18"/>
      </w:rPr>
      <w:t xml:space="preserve"> 05121 309-2161 oder -2181 </w:t>
    </w:r>
    <w:r w:rsidRPr="00840DAF">
      <w:rPr>
        <w:rFonts w:cstheme="minorHAnsi"/>
        <w:noProof/>
        <w:sz w:val="18"/>
        <w:lang w:eastAsia="de-DE"/>
      </w:rPr>
      <w:drawing>
        <wp:inline distT="0" distB="0" distL="0" distR="0" wp14:anchorId="591EDE20" wp14:editId="103C68D7">
          <wp:extent cx="106392" cy="108000"/>
          <wp:effectExtent l="19050" t="0" r="7908" b="0"/>
          <wp:docPr id="5" name="Bild 2" descr="C:\Users\Wilken\Downloads\icons8-nachricht-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lken\Downloads\icons8-nachricht-24.png"/>
                  <pic:cNvPicPr>
                    <a:picLocks noChangeAspect="1" noChangeArrowheads="1"/>
                  </pic:cNvPicPr>
                </pic:nvPicPr>
                <pic:blipFill>
                  <a:blip r:embed="rId2"/>
                  <a:srcRect/>
                  <a:stretch>
                    <a:fillRect/>
                  </a:stretch>
                </pic:blipFill>
                <pic:spPr bwMode="auto">
                  <a:xfrm>
                    <a:off x="0" y="0"/>
                    <a:ext cx="106392" cy="108000"/>
                  </a:xfrm>
                  <a:prstGeom prst="rect">
                    <a:avLst/>
                  </a:prstGeom>
                  <a:noFill/>
                  <a:ln w="9525">
                    <a:noFill/>
                    <a:miter lim="800000"/>
                    <a:headEnd/>
                    <a:tailEnd/>
                  </a:ln>
                </pic:spPr>
              </pic:pic>
            </a:graphicData>
          </a:graphic>
        </wp:inline>
      </w:drawing>
    </w:r>
    <w:r w:rsidRPr="00840DAF">
      <w:rPr>
        <w:rFonts w:cstheme="minorHAnsi"/>
        <w:sz w:val="18"/>
      </w:rPr>
      <w:t xml:space="preserve"> presse@landkreishildesheim.de</w:t>
    </w:r>
  </w:p>
  <w:sdt>
    <w:sdtPr>
      <w:rPr>
        <w:rFonts w:cstheme="minorHAnsi"/>
      </w:rPr>
      <w:id w:val="20529208"/>
      <w:docPartObj>
        <w:docPartGallery w:val="Page Numbers (Top of Page)"/>
        <w:docPartUnique/>
      </w:docPartObj>
    </w:sdtPr>
    <w:sdtEndPr/>
    <w:sdtContent>
      <w:p w14:paraId="15C540B1" w14:textId="77777777" w:rsidR="000760E7" w:rsidRPr="00840DAF" w:rsidRDefault="000760E7" w:rsidP="00FE5727">
        <w:pPr>
          <w:jc w:val="center"/>
          <w:rPr>
            <w:rFonts w:cstheme="minorHAnsi"/>
          </w:rPr>
        </w:pPr>
        <w:r w:rsidRPr="00840DAF">
          <w:rPr>
            <w:rFonts w:cstheme="minorHAnsi"/>
            <w:sz w:val="18"/>
          </w:rPr>
          <w:t xml:space="preserve">Seite </w:t>
        </w:r>
        <w:r w:rsidRPr="00840DAF">
          <w:rPr>
            <w:rFonts w:cstheme="minorHAnsi"/>
            <w:sz w:val="18"/>
          </w:rPr>
          <w:fldChar w:fldCharType="begin"/>
        </w:r>
        <w:r w:rsidRPr="00840DAF">
          <w:rPr>
            <w:rFonts w:cstheme="minorHAnsi"/>
            <w:sz w:val="18"/>
          </w:rPr>
          <w:instrText xml:space="preserve"> PAGE </w:instrText>
        </w:r>
        <w:r w:rsidRPr="00840DAF">
          <w:rPr>
            <w:rFonts w:cstheme="minorHAnsi"/>
            <w:sz w:val="18"/>
          </w:rPr>
          <w:fldChar w:fldCharType="separate"/>
        </w:r>
        <w:r w:rsidR="000164FD">
          <w:rPr>
            <w:rFonts w:cstheme="minorHAnsi"/>
            <w:noProof/>
            <w:sz w:val="18"/>
          </w:rPr>
          <w:t>3</w:t>
        </w:r>
        <w:r w:rsidRPr="00840DAF">
          <w:rPr>
            <w:rFonts w:cstheme="minorHAnsi"/>
            <w:sz w:val="18"/>
          </w:rPr>
          <w:fldChar w:fldCharType="end"/>
        </w:r>
        <w:r w:rsidRPr="00840DAF">
          <w:rPr>
            <w:rFonts w:cstheme="minorHAnsi"/>
            <w:sz w:val="18"/>
          </w:rPr>
          <w:t xml:space="preserve"> von </w:t>
        </w:r>
        <w:r w:rsidRPr="00840DAF">
          <w:rPr>
            <w:rFonts w:cstheme="minorHAnsi"/>
            <w:sz w:val="18"/>
          </w:rPr>
          <w:fldChar w:fldCharType="begin"/>
        </w:r>
        <w:r w:rsidRPr="00840DAF">
          <w:rPr>
            <w:rFonts w:cstheme="minorHAnsi"/>
            <w:sz w:val="18"/>
          </w:rPr>
          <w:instrText xml:space="preserve"> NUMPAGES  </w:instrText>
        </w:r>
        <w:r w:rsidRPr="00840DAF">
          <w:rPr>
            <w:rFonts w:cstheme="minorHAnsi"/>
            <w:sz w:val="18"/>
          </w:rPr>
          <w:fldChar w:fldCharType="separate"/>
        </w:r>
        <w:r w:rsidR="000164FD">
          <w:rPr>
            <w:rFonts w:cstheme="minorHAnsi"/>
            <w:noProof/>
            <w:sz w:val="18"/>
          </w:rPr>
          <w:t>3</w:t>
        </w:r>
        <w:r w:rsidRPr="00840DAF">
          <w:rPr>
            <w:rFonts w:cstheme="minorHAnsi"/>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C426C" w14:textId="77777777" w:rsidR="00A75AF9" w:rsidRDefault="00A75AF9" w:rsidP="003A41B5">
      <w:pPr>
        <w:spacing w:after="0" w:line="240" w:lineRule="auto"/>
      </w:pPr>
      <w:r>
        <w:separator/>
      </w:r>
    </w:p>
  </w:footnote>
  <w:footnote w:type="continuationSeparator" w:id="0">
    <w:p w14:paraId="08CC6977" w14:textId="77777777" w:rsidR="00A75AF9" w:rsidRDefault="00A75AF9" w:rsidP="003A41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B812D" w14:textId="77777777" w:rsidR="000760E7" w:rsidRPr="00840DAF" w:rsidRDefault="000760E7">
    <w:pPr>
      <w:pStyle w:val="Kopfzeile"/>
      <w:rPr>
        <w:rFonts w:ascii="Arial" w:hAnsi="Arial" w:cs="Arial"/>
        <w:color w:val="FF0000"/>
        <w:sz w:val="12"/>
      </w:rPr>
    </w:pPr>
    <w:r w:rsidRPr="00840DAF">
      <w:rPr>
        <w:rFonts w:ascii="Arial" w:hAnsi="Arial" w:cs="Arial"/>
        <w:noProof/>
        <w:color w:val="FF0000"/>
        <w:sz w:val="12"/>
        <w:lang w:eastAsia="de-DE"/>
      </w:rPr>
      <w:drawing>
        <wp:anchor distT="0" distB="0" distL="114300" distR="114300" simplePos="0" relativeHeight="251658240" behindDoc="0" locked="0" layoutInCell="1" allowOverlap="1" wp14:anchorId="1D202C52" wp14:editId="76511150">
          <wp:simplePos x="0" y="0"/>
          <wp:positionH relativeFrom="margin">
            <wp:posOffset>4747260</wp:posOffset>
          </wp:positionH>
          <wp:positionV relativeFrom="margin">
            <wp:posOffset>-1323340</wp:posOffset>
          </wp:positionV>
          <wp:extent cx="1449337" cy="1080000"/>
          <wp:effectExtent l="0" t="0" r="0" b="0"/>
          <wp:wrapSquare wrapText="bothSides"/>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HiLogo-NEU-Farbe_ohne.jpg"/>
                  <pic:cNvPicPr/>
                </pic:nvPicPr>
                <pic:blipFill>
                  <a:blip r:embed="rId1">
                    <a:extLst>
                      <a:ext uri="{28A0092B-C50C-407E-A947-70E740481C1C}">
                        <a14:useLocalDpi xmlns:a14="http://schemas.microsoft.com/office/drawing/2010/main" val="0"/>
                      </a:ext>
                    </a:extLst>
                  </a:blip>
                  <a:stretch>
                    <a:fillRect/>
                  </a:stretch>
                </pic:blipFill>
                <pic:spPr>
                  <a:xfrm>
                    <a:off x="0" y="0"/>
                    <a:ext cx="1449337" cy="1080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color w:val="FF0000"/>
        <w:sz w:val="12"/>
        <w:lang w:eastAsia="de-DE"/>
      </w:rPr>
      <mc:AlternateContent>
        <mc:Choice Requires="wps">
          <w:drawing>
            <wp:anchor distT="0" distB="0" distL="114300" distR="114300" simplePos="0" relativeHeight="251660288" behindDoc="0" locked="0" layoutInCell="1" allowOverlap="1" wp14:anchorId="1F122DDD" wp14:editId="17763E3F">
              <wp:simplePos x="0" y="0"/>
              <wp:positionH relativeFrom="margin">
                <wp:posOffset>-111760</wp:posOffset>
              </wp:positionH>
              <wp:positionV relativeFrom="paragraph">
                <wp:posOffset>-515620</wp:posOffset>
              </wp:positionV>
              <wp:extent cx="2445385" cy="610870"/>
              <wp:effectExtent l="2540" t="0" r="0"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610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8EB334" w14:textId="77777777" w:rsidR="000760E7" w:rsidRPr="00840DAF" w:rsidRDefault="000760E7">
                          <w:pPr>
                            <w:rPr>
                              <w:rFonts w:cstheme="minorHAnsi"/>
                            </w:rPr>
                          </w:pPr>
                          <w:r w:rsidRPr="00840DAF">
                            <w:rPr>
                              <w:rFonts w:cstheme="minorHAnsi"/>
                              <w:sz w:val="44"/>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F122DDD" id="_x0000_t202" coordsize="21600,21600" o:spt="202" path="m,l,21600r21600,l21600,xe">
              <v:stroke joinstyle="miter"/>
              <v:path gradientshapeok="t" o:connecttype="rect"/>
            </v:shapetype>
            <v:shape id="Text Box 1" o:spid="_x0000_s1026" type="#_x0000_t202" style="position:absolute;margin-left:-8.8pt;margin-top:-40.6pt;width:192.55pt;height:48.1pt;z-index:251660288;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qoVgwIAAA8FAAAOAAAAZHJzL2Uyb0RvYy54bWysVNtu3CAQfa/Uf0C8b3yp92Ir3iiXuqqU&#10;XqSkH8ACXqNioMCunVb99w44u9n0IlVV/YCBGQ4zc85wfjH2Eu25dUKrGmdnKUZcUc2E2tb4030z&#10;W2HkPFGMSK14jR+4wxfrly/OB1PxXHdaMm4RgChXDabGnfemShJHO94Td6YNV2Bste2Jh6XdJsyS&#10;AdB7meRpukgGbZmxmnLnYPdmMuJ1xG9bTv2HtnXcI1ljiM3H0cZxE8ZkfU6qrSWmE/QxDPIPUfRE&#10;KLj0CHVDPEE7K36B6gW12unWn1HdJ7ptBeUxB8gmS3/K5q4jhsdcoDjOHMvk/h8sfb//aJFgNX6F&#10;kSI9UHTPR4+u9IiyUJ3BuAqc7gy4+RG2geWYqTO3mn52SOnrjqgtv7RWDx0nDKKLJ5OToxOOCyCb&#10;4Z1mcA3ZeR2Bxtb2oXRQDATowNLDkZkQCoXNvCjmr1ZzjCjYFlm6WkbqElIdThvr/BuuexQmNbbA&#10;fEQn+1vnIQ9wPbiEy5yWgjVCyriw2821tGhPQCVN/ELqcOSZm1TBWelwbDJPOxAk3BFsIdzI+rcy&#10;y4v0Ki9nzWK1nBVNMZ+Vy3Q1S7PyqlykRVncNN9DgFlRdYIxrm6F4gcFZsXfMfzYC5N2ogbRUONy&#10;ns8niv6YZBq/3yXZCw8NKUVf49XRiVSB2NeKQdqk8kTIaZ48Dz+WDGpw+MeqRBkE5icN+HEzAkrQ&#10;xkazBxCE1cAXsA6vCEw6bb9iNEBH1th92RHLMZJvFYiqzIoitHBcFPNlDgt7atmcWoiiAFVjj9E0&#10;vfZT2++MFdsObjrI+BKE2IiokaeoIIWwgK6LyTy+EKGtT9fR6+kdW/8AAAD//wMAUEsDBBQABgAI&#10;AAAAIQCf2w0l4AAAAAoBAAAPAAAAZHJzL2Rvd25yZXYueG1sTI9NT4NAEIbvJv6HzZh4Me0CprRB&#10;lqZ+Xby1YuJxClNA2VnCblv01zue9DaTefLO8+bryfbqRKPvHBuI5xEo4srVHTcGytfn2QqUD8g1&#10;9o7JwBd5WBeXFzlmtTvzlk670CgJYZ+hgTaEIdPaVy1Z9HM3EMvt4EaLQdax0fWIZwm3vU6iKNUW&#10;O5YPLQ700FL1uTtaA9/35ePm6SbEhyS8J29b+1JWH2jM9dW0uQMVaAp/MPzqizoU4rR3R6696g3M&#10;4mUqqAyrOAElxG26XIDaC7qIQBe5/l+h+AEAAP//AwBQSwECLQAUAAYACAAAACEAtoM4kv4AAADh&#10;AQAAEwAAAAAAAAAAAAAAAAAAAAAAW0NvbnRlbnRfVHlwZXNdLnhtbFBLAQItABQABgAIAAAAIQA4&#10;/SH/1gAAAJQBAAALAAAAAAAAAAAAAAAAAC8BAABfcmVscy8ucmVsc1BLAQItABQABgAIAAAAIQBX&#10;ZqoVgwIAAA8FAAAOAAAAAAAAAAAAAAAAAC4CAABkcnMvZTJvRG9jLnhtbFBLAQItABQABgAIAAAA&#10;IQCf2w0l4AAAAAoBAAAPAAAAAAAAAAAAAAAAAN0EAABkcnMvZG93bnJldi54bWxQSwUGAAAAAAQA&#10;BADzAAAA6gUAAAAA&#10;" stroked="f">
              <v:textbox style="mso-fit-shape-to-text:t">
                <w:txbxContent>
                  <w:p w14:paraId="788EB334" w14:textId="77777777" w:rsidR="0082666B" w:rsidRPr="00840DAF" w:rsidRDefault="0082666B">
                    <w:pPr>
                      <w:rPr>
                        <w:rFonts w:cstheme="minorHAnsi"/>
                      </w:rPr>
                    </w:pPr>
                    <w:r w:rsidRPr="00840DAF">
                      <w:rPr>
                        <w:rFonts w:cstheme="minorHAnsi"/>
                        <w:sz w:val="44"/>
                      </w:rPr>
                      <w:t>Pressemitteilung</w:t>
                    </w:r>
                  </w:p>
                </w:txbxContent>
              </v:textbox>
              <w10:wrap anchorx="margin"/>
            </v:shape>
          </w:pict>
        </mc:Fallback>
      </mc:AlternateContent>
    </w:r>
    <w:r w:rsidRPr="00840DAF">
      <w:rPr>
        <w:rFonts w:ascii="Arial" w:hAnsi="Arial" w:cs="Arial"/>
        <w:color w:val="FF0000"/>
        <w:sz w:val="12"/>
      </w:rPr>
      <w: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530"/>
    <w:multiLevelType w:val="hybridMultilevel"/>
    <w:tmpl w:val="D1DA48DC"/>
    <w:lvl w:ilvl="0" w:tplc="63D09DDA">
      <w:numFmt w:val="bullet"/>
      <w:lvlText w:val="•"/>
      <w:lvlJc w:val="left"/>
      <w:pPr>
        <w:ind w:left="70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FC06628"/>
    <w:multiLevelType w:val="hybridMultilevel"/>
    <w:tmpl w:val="D3200DC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9841BFF"/>
    <w:multiLevelType w:val="hybridMultilevel"/>
    <w:tmpl w:val="E62A901E"/>
    <w:lvl w:ilvl="0" w:tplc="04070001">
      <w:start w:val="1"/>
      <w:numFmt w:val="bullet"/>
      <w:lvlText w:val=""/>
      <w:lvlJc w:val="left"/>
      <w:pPr>
        <w:ind w:left="708" w:hanging="708"/>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DE21F77"/>
    <w:multiLevelType w:val="hybridMultilevel"/>
    <w:tmpl w:val="B6160FB8"/>
    <w:lvl w:ilvl="0" w:tplc="04070001">
      <w:start w:val="1"/>
      <w:numFmt w:val="bullet"/>
      <w:lvlText w:val=""/>
      <w:lvlJc w:val="left"/>
      <w:pPr>
        <w:ind w:left="360" w:hanging="360"/>
      </w:pPr>
      <w:rPr>
        <w:rFonts w:ascii="Symbol" w:hAnsi="Symbol" w:cs="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231E7076"/>
    <w:multiLevelType w:val="hybridMultilevel"/>
    <w:tmpl w:val="0A84E88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FA2971"/>
    <w:multiLevelType w:val="hybridMultilevel"/>
    <w:tmpl w:val="F5A2F31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5DF7840"/>
    <w:multiLevelType w:val="hybridMultilevel"/>
    <w:tmpl w:val="5D0285B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E410FF4"/>
    <w:multiLevelType w:val="hybridMultilevel"/>
    <w:tmpl w:val="71A43C96"/>
    <w:lvl w:ilvl="0" w:tplc="04070001">
      <w:start w:val="1"/>
      <w:numFmt w:val="bullet"/>
      <w:lvlText w:val=""/>
      <w:lvlJc w:val="left"/>
      <w:pPr>
        <w:ind w:left="708" w:hanging="708"/>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145062B"/>
    <w:multiLevelType w:val="hybridMultilevel"/>
    <w:tmpl w:val="C046CBE8"/>
    <w:lvl w:ilvl="0" w:tplc="04070001">
      <w:start w:val="1"/>
      <w:numFmt w:val="bullet"/>
      <w:lvlText w:val=""/>
      <w:lvlJc w:val="left"/>
      <w:pPr>
        <w:ind w:left="360" w:hanging="360"/>
      </w:pPr>
      <w:rPr>
        <w:rFonts w:ascii="Symbol" w:hAnsi="Symbol" w:cs="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52B81310"/>
    <w:multiLevelType w:val="hybridMultilevel"/>
    <w:tmpl w:val="2B8851CE"/>
    <w:lvl w:ilvl="0" w:tplc="63D09DDA">
      <w:numFmt w:val="bullet"/>
      <w:lvlText w:val="•"/>
      <w:lvlJc w:val="left"/>
      <w:pPr>
        <w:ind w:left="708" w:hanging="708"/>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58E176B1"/>
    <w:multiLevelType w:val="hybridMultilevel"/>
    <w:tmpl w:val="732AA116"/>
    <w:lvl w:ilvl="0" w:tplc="04070001">
      <w:start w:val="1"/>
      <w:numFmt w:val="bullet"/>
      <w:lvlText w:val=""/>
      <w:lvlJc w:val="left"/>
      <w:pPr>
        <w:ind w:left="360" w:hanging="360"/>
      </w:pPr>
      <w:rPr>
        <w:rFonts w:ascii="Symbol" w:hAnsi="Symbol" w:cs="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6C723174"/>
    <w:multiLevelType w:val="hybridMultilevel"/>
    <w:tmpl w:val="DE7AA2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127236"/>
    <w:multiLevelType w:val="hybridMultilevel"/>
    <w:tmpl w:val="B4D2677C"/>
    <w:lvl w:ilvl="0" w:tplc="04070001">
      <w:start w:val="1"/>
      <w:numFmt w:val="bullet"/>
      <w:lvlText w:val=""/>
      <w:lvlJc w:val="left"/>
      <w:pPr>
        <w:ind w:left="360" w:hanging="360"/>
      </w:pPr>
      <w:rPr>
        <w:rFonts w:ascii="Symbol" w:hAnsi="Symbol" w:cs="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num w:numId="1">
    <w:abstractNumId w:val="3"/>
  </w:num>
  <w:num w:numId="2">
    <w:abstractNumId w:val="1"/>
  </w:num>
  <w:num w:numId="3">
    <w:abstractNumId w:val="9"/>
  </w:num>
  <w:num w:numId="4">
    <w:abstractNumId w:val="0"/>
  </w:num>
  <w:num w:numId="5">
    <w:abstractNumId w:val="2"/>
  </w:num>
  <w:num w:numId="6">
    <w:abstractNumId w:val="12"/>
  </w:num>
  <w:num w:numId="7">
    <w:abstractNumId w:val="10"/>
  </w:num>
  <w:num w:numId="8">
    <w:abstractNumId w:val="7"/>
  </w:num>
  <w:num w:numId="9">
    <w:abstractNumId w:val="8"/>
  </w:num>
  <w:num w:numId="10">
    <w:abstractNumId w:val="11"/>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673"/>
    <w:rsid w:val="00006E49"/>
    <w:rsid w:val="000164FD"/>
    <w:rsid w:val="000207C5"/>
    <w:rsid w:val="0003020E"/>
    <w:rsid w:val="00030E53"/>
    <w:rsid w:val="000355E5"/>
    <w:rsid w:val="000509E6"/>
    <w:rsid w:val="0005401D"/>
    <w:rsid w:val="00056E0D"/>
    <w:rsid w:val="0006315C"/>
    <w:rsid w:val="0007146A"/>
    <w:rsid w:val="00071A67"/>
    <w:rsid w:val="000760E7"/>
    <w:rsid w:val="00087198"/>
    <w:rsid w:val="00092FB8"/>
    <w:rsid w:val="00093892"/>
    <w:rsid w:val="00093E4D"/>
    <w:rsid w:val="000A2518"/>
    <w:rsid w:val="000A3740"/>
    <w:rsid w:val="000B73E7"/>
    <w:rsid w:val="000D6498"/>
    <w:rsid w:val="000E621F"/>
    <w:rsid w:val="000F2D24"/>
    <w:rsid w:val="00114F44"/>
    <w:rsid w:val="001155AE"/>
    <w:rsid w:val="001246B5"/>
    <w:rsid w:val="00153DA9"/>
    <w:rsid w:val="001548FE"/>
    <w:rsid w:val="00154ACE"/>
    <w:rsid w:val="001644E1"/>
    <w:rsid w:val="00165C4A"/>
    <w:rsid w:val="00166C36"/>
    <w:rsid w:val="0018134F"/>
    <w:rsid w:val="0018541A"/>
    <w:rsid w:val="00185A4D"/>
    <w:rsid w:val="0018754F"/>
    <w:rsid w:val="0019521A"/>
    <w:rsid w:val="001A029E"/>
    <w:rsid w:val="001A040B"/>
    <w:rsid w:val="001B298D"/>
    <w:rsid w:val="001B6AAE"/>
    <w:rsid w:val="001C7566"/>
    <w:rsid w:val="001D1848"/>
    <w:rsid w:val="001D46C9"/>
    <w:rsid w:val="001E237F"/>
    <w:rsid w:val="001E57DE"/>
    <w:rsid w:val="00210B1C"/>
    <w:rsid w:val="00213E20"/>
    <w:rsid w:val="00214050"/>
    <w:rsid w:val="0022403D"/>
    <w:rsid w:val="0023737E"/>
    <w:rsid w:val="00257537"/>
    <w:rsid w:val="002606AD"/>
    <w:rsid w:val="002779EB"/>
    <w:rsid w:val="002869EF"/>
    <w:rsid w:val="0029759D"/>
    <w:rsid w:val="002B6923"/>
    <w:rsid w:val="002C03D2"/>
    <w:rsid w:val="002C5644"/>
    <w:rsid w:val="002D4D26"/>
    <w:rsid w:val="002D4F80"/>
    <w:rsid w:val="002E5CA2"/>
    <w:rsid w:val="00304C7D"/>
    <w:rsid w:val="00312D66"/>
    <w:rsid w:val="00333B64"/>
    <w:rsid w:val="00335F44"/>
    <w:rsid w:val="00343375"/>
    <w:rsid w:val="0034549F"/>
    <w:rsid w:val="00350FE3"/>
    <w:rsid w:val="003520D3"/>
    <w:rsid w:val="00353773"/>
    <w:rsid w:val="00355B22"/>
    <w:rsid w:val="00356F5F"/>
    <w:rsid w:val="003572EF"/>
    <w:rsid w:val="00360673"/>
    <w:rsid w:val="00363030"/>
    <w:rsid w:val="00364F14"/>
    <w:rsid w:val="003703C2"/>
    <w:rsid w:val="0037143B"/>
    <w:rsid w:val="00371944"/>
    <w:rsid w:val="00385B65"/>
    <w:rsid w:val="00390BAC"/>
    <w:rsid w:val="00394368"/>
    <w:rsid w:val="00394D89"/>
    <w:rsid w:val="003A0C41"/>
    <w:rsid w:val="003A1041"/>
    <w:rsid w:val="003A41B5"/>
    <w:rsid w:val="003B4917"/>
    <w:rsid w:val="003B6FD0"/>
    <w:rsid w:val="003B711E"/>
    <w:rsid w:val="003C1624"/>
    <w:rsid w:val="003C7E42"/>
    <w:rsid w:val="003D2BDE"/>
    <w:rsid w:val="003D63D1"/>
    <w:rsid w:val="003F5FAA"/>
    <w:rsid w:val="00402059"/>
    <w:rsid w:val="00410E5C"/>
    <w:rsid w:val="00412D0E"/>
    <w:rsid w:val="0041760E"/>
    <w:rsid w:val="00426497"/>
    <w:rsid w:val="00436509"/>
    <w:rsid w:val="00437C90"/>
    <w:rsid w:val="00446401"/>
    <w:rsid w:val="00451AA0"/>
    <w:rsid w:val="00457AE3"/>
    <w:rsid w:val="0046539C"/>
    <w:rsid w:val="00471F28"/>
    <w:rsid w:val="0047441D"/>
    <w:rsid w:val="00495CA2"/>
    <w:rsid w:val="00497C0B"/>
    <w:rsid w:val="004A06D0"/>
    <w:rsid w:val="004B590A"/>
    <w:rsid w:val="004B7D51"/>
    <w:rsid w:val="004D4A74"/>
    <w:rsid w:val="004D7A25"/>
    <w:rsid w:val="004E2BA9"/>
    <w:rsid w:val="004E3715"/>
    <w:rsid w:val="004F1778"/>
    <w:rsid w:val="004F30F3"/>
    <w:rsid w:val="004F59B7"/>
    <w:rsid w:val="005100DA"/>
    <w:rsid w:val="005105E1"/>
    <w:rsid w:val="0052524E"/>
    <w:rsid w:val="00535701"/>
    <w:rsid w:val="00546F61"/>
    <w:rsid w:val="00547C28"/>
    <w:rsid w:val="0055433A"/>
    <w:rsid w:val="0056113F"/>
    <w:rsid w:val="00564C17"/>
    <w:rsid w:val="005779E9"/>
    <w:rsid w:val="0058119B"/>
    <w:rsid w:val="00586C57"/>
    <w:rsid w:val="00597AF9"/>
    <w:rsid w:val="005A09CA"/>
    <w:rsid w:val="005A0E00"/>
    <w:rsid w:val="005A0E97"/>
    <w:rsid w:val="005A172E"/>
    <w:rsid w:val="005A23DC"/>
    <w:rsid w:val="005B4F7E"/>
    <w:rsid w:val="005B7953"/>
    <w:rsid w:val="005C32CB"/>
    <w:rsid w:val="005E0FB8"/>
    <w:rsid w:val="005F03FC"/>
    <w:rsid w:val="00601A3F"/>
    <w:rsid w:val="00603EEE"/>
    <w:rsid w:val="00616E10"/>
    <w:rsid w:val="00633D6B"/>
    <w:rsid w:val="00641ABD"/>
    <w:rsid w:val="00651779"/>
    <w:rsid w:val="00653F0A"/>
    <w:rsid w:val="006548BF"/>
    <w:rsid w:val="006564F1"/>
    <w:rsid w:val="00662F7D"/>
    <w:rsid w:val="0067434D"/>
    <w:rsid w:val="00676731"/>
    <w:rsid w:val="006777F0"/>
    <w:rsid w:val="00685CA8"/>
    <w:rsid w:val="0068663C"/>
    <w:rsid w:val="006A4AF8"/>
    <w:rsid w:val="006B57FC"/>
    <w:rsid w:val="006C26BF"/>
    <w:rsid w:val="006D4BBC"/>
    <w:rsid w:val="006D6C6F"/>
    <w:rsid w:val="006E4A2A"/>
    <w:rsid w:val="006F1C3E"/>
    <w:rsid w:val="006F2FF1"/>
    <w:rsid w:val="006F69E6"/>
    <w:rsid w:val="00704291"/>
    <w:rsid w:val="00712ECD"/>
    <w:rsid w:val="007236C4"/>
    <w:rsid w:val="007271CE"/>
    <w:rsid w:val="00735BA1"/>
    <w:rsid w:val="00737771"/>
    <w:rsid w:val="00743158"/>
    <w:rsid w:val="007547D2"/>
    <w:rsid w:val="00757F84"/>
    <w:rsid w:val="00760C6B"/>
    <w:rsid w:val="00766B9B"/>
    <w:rsid w:val="007675BB"/>
    <w:rsid w:val="00774C14"/>
    <w:rsid w:val="00783AD9"/>
    <w:rsid w:val="00786A5B"/>
    <w:rsid w:val="00793050"/>
    <w:rsid w:val="00795B8D"/>
    <w:rsid w:val="007964F6"/>
    <w:rsid w:val="007D0FA7"/>
    <w:rsid w:val="007E6808"/>
    <w:rsid w:val="007F4A78"/>
    <w:rsid w:val="0081502D"/>
    <w:rsid w:val="00823A2F"/>
    <w:rsid w:val="0082666B"/>
    <w:rsid w:val="00840DAF"/>
    <w:rsid w:val="00851F36"/>
    <w:rsid w:val="008624D7"/>
    <w:rsid w:val="00862659"/>
    <w:rsid w:val="008629FD"/>
    <w:rsid w:val="00862B79"/>
    <w:rsid w:val="0087095B"/>
    <w:rsid w:val="00872B16"/>
    <w:rsid w:val="00877C00"/>
    <w:rsid w:val="00886A66"/>
    <w:rsid w:val="008871F2"/>
    <w:rsid w:val="00893506"/>
    <w:rsid w:val="0089688E"/>
    <w:rsid w:val="008A096E"/>
    <w:rsid w:val="008C6146"/>
    <w:rsid w:val="008E14D9"/>
    <w:rsid w:val="008F7B43"/>
    <w:rsid w:val="009250CA"/>
    <w:rsid w:val="00930F6E"/>
    <w:rsid w:val="009326FB"/>
    <w:rsid w:val="00937AC7"/>
    <w:rsid w:val="00946DA6"/>
    <w:rsid w:val="00954618"/>
    <w:rsid w:val="009549EE"/>
    <w:rsid w:val="00961FBB"/>
    <w:rsid w:val="009716C8"/>
    <w:rsid w:val="00971B3C"/>
    <w:rsid w:val="00973802"/>
    <w:rsid w:val="009776DE"/>
    <w:rsid w:val="00977933"/>
    <w:rsid w:val="00982A48"/>
    <w:rsid w:val="00982F76"/>
    <w:rsid w:val="0099170B"/>
    <w:rsid w:val="00994B0E"/>
    <w:rsid w:val="00996324"/>
    <w:rsid w:val="009B1C34"/>
    <w:rsid w:val="009C4C7C"/>
    <w:rsid w:val="009D0615"/>
    <w:rsid w:val="009D165C"/>
    <w:rsid w:val="009D165F"/>
    <w:rsid w:val="009E2535"/>
    <w:rsid w:val="009E3A4C"/>
    <w:rsid w:val="009F165B"/>
    <w:rsid w:val="009F2A2C"/>
    <w:rsid w:val="009F38E8"/>
    <w:rsid w:val="009F3990"/>
    <w:rsid w:val="00A04584"/>
    <w:rsid w:val="00A0746E"/>
    <w:rsid w:val="00A079EB"/>
    <w:rsid w:val="00A17F94"/>
    <w:rsid w:val="00A214DB"/>
    <w:rsid w:val="00A219E1"/>
    <w:rsid w:val="00A26399"/>
    <w:rsid w:val="00A458E1"/>
    <w:rsid w:val="00A559B5"/>
    <w:rsid w:val="00A61080"/>
    <w:rsid w:val="00A64A20"/>
    <w:rsid w:val="00A75AF9"/>
    <w:rsid w:val="00A955FC"/>
    <w:rsid w:val="00A96431"/>
    <w:rsid w:val="00AA531F"/>
    <w:rsid w:val="00AA70AA"/>
    <w:rsid w:val="00AB1B5E"/>
    <w:rsid w:val="00AC1B96"/>
    <w:rsid w:val="00AD4E5E"/>
    <w:rsid w:val="00AD650E"/>
    <w:rsid w:val="00AE4DA9"/>
    <w:rsid w:val="00B00122"/>
    <w:rsid w:val="00B0130A"/>
    <w:rsid w:val="00B1778F"/>
    <w:rsid w:val="00B331E9"/>
    <w:rsid w:val="00B4207B"/>
    <w:rsid w:val="00B43636"/>
    <w:rsid w:val="00B5110F"/>
    <w:rsid w:val="00B525ED"/>
    <w:rsid w:val="00B55DBF"/>
    <w:rsid w:val="00B6138A"/>
    <w:rsid w:val="00B6196F"/>
    <w:rsid w:val="00B63EA8"/>
    <w:rsid w:val="00B72EDA"/>
    <w:rsid w:val="00B76A6E"/>
    <w:rsid w:val="00B83349"/>
    <w:rsid w:val="00B84782"/>
    <w:rsid w:val="00B8528A"/>
    <w:rsid w:val="00B87D81"/>
    <w:rsid w:val="00BA4555"/>
    <w:rsid w:val="00BA77A5"/>
    <w:rsid w:val="00BB02B9"/>
    <w:rsid w:val="00BC13C1"/>
    <w:rsid w:val="00BC3AF1"/>
    <w:rsid w:val="00BD029C"/>
    <w:rsid w:val="00BE3105"/>
    <w:rsid w:val="00BE6A51"/>
    <w:rsid w:val="00C041A5"/>
    <w:rsid w:val="00C3181D"/>
    <w:rsid w:val="00C35715"/>
    <w:rsid w:val="00C414D1"/>
    <w:rsid w:val="00C43440"/>
    <w:rsid w:val="00C5119B"/>
    <w:rsid w:val="00C51676"/>
    <w:rsid w:val="00C5309A"/>
    <w:rsid w:val="00C60BB5"/>
    <w:rsid w:val="00C6777E"/>
    <w:rsid w:val="00CA6030"/>
    <w:rsid w:val="00CA61FF"/>
    <w:rsid w:val="00CA6DE2"/>
    <w:rsid w:val="00CA79E4"/>
    <w:rsid w:val="00CB1FE9"/>
    <w:rsid w:val="00CB28CF"/>
    <w:rsid w:val="00CB4E32"/>
    <w:rsid w:val="00CB5876"/>
    <w:rsid w:val="00CB6D87"/>
    <w:rsid w:val="00CC0197"/>
    <w:rsid w:val="00CC7481"/>
    <w:rsid w:val="00CD0007"/>
    <w:rsid w:val="00CD67BE"/>
    <w:rsid w:val="00CE1BC3"/>
    <w:rsid w:val="00CE313D"/>
    <w:rsid w:val="00CE4B63"/>
    <w:rsid w:val="00CF0985"/>
    <w:rsid w:val="00CF3E18"/>
    <w:rsid w:val="00CF50B6"/>
    <w:rsid w:val="00D01E08"/>
    <w:rsid w:val="00D104B6"/>
    <w:rsid w:val="00D33CDE"/>
    <w:rsid w:val="00D344AE"/>
    <w:rsid w:val="00D37066"/>
    <w:rsid w:val="00D4410A"/>
    <w:rsid w:val="00D44242"/>
    <w:rsid w:val="00D52B44"/>
    <w:rsid w:val="00D61C5B"/>
    <w:rsid w:val="00D632D9"/>
    <w:rsid w:val="00D6582E"/>
    <w:rsid w:val="00D763A9"/>
    <w:rsid w:val="00D76C2F"/>
    <w:rsid w:val="00D83BEA"/>
    <w:rsid w:val="00D86906"/>
    <w:rsid w:val="00D945E0"/>
    <w:rsid w:val="00D9524D"/>
    <w:rsid w:val="00DA0923"/>
    <w:rsid w:val="00DA3FF4"/>
    <w:rsid w:val="00DB1977"/>
    <w:rsid w:val="00DB63C8"/>
    <w:rsid w:val="00DB7DB9"/>
    <w:rsid w:val="00DC11A6"/>
    <w:rsid w:val="00DD4F86"/>
    <w:rsid w:val="00DF3F8C"/>
    <w:rsid w:val="00E002A9"/>
    <w:rsid w:val="00E04834"/>
    <w:rsid w:val="00E17B29"/>
    <w:rsid w:val="00E25C6F"/>
    <w:rsid w:val="00E33B8B"/>
    <w:rsid w:val="00E4739B"/>
    <w:rsid w:val="00E52D14"/>
    <w:rsid w:val="00E54087"/>
    <w:rsid w:val="00E56F58"/>
    <w:rsid w:val="00E67E9A"/>
    <w:rsid w:val="00E70DBF"/>
    <w:rsid w:val="00E765F3"/>
    <w:rsid w:val="00EA032C"/>
    <w:rsid w:val="00EA0776"/>
    <w:rsid w:val="00EA170B"/>
    <w:rsid w:val="00EA27BA"/>
    <w:rsid w:val="00EA27F1"/>
    <w:rsid w:val="00EA2ED9"/>
    <w:rsid w:val="00EA4F0F"/>
    <w:rsid w:val="00EA65B3"/>
    <w:rsid w:val="00EA72DB"/>
    <w:rsid w:val="00EB2E97"/>
    <w:rsid w:val="00EC5782"/>
    <w:rsid w:val="00ED32B1"/>
    <w:rsid w:val="00ED573B"/>
    <w:rsid w:val="00EE1AD1"/>
    <w:rsid w:val="00EE3A79"/>
    <w:rsid w:val="00EE3ACE"/>
    <w:rsid w:val="00EE4282"/>
    <w:rsid w:val="00EE484B"/>
    <w:rsid w:val="00EE4F0D"/>
    <w:rsid w:val="00F10715"/>
    <w:rsid w:val="00F10A3C"/>
    <w:rsid w:val="00F12784"/>
    <w:rsid w:val="00F132E6"/>
    <w:rsid w:val="00F27138"/>
    <w:rsid w:val="00F27364"/>
    <w:rsid w:val="00F35EB2"/>
    <w:rsid w:val="00F40096"/>
    <w:rsid w:val="00F42209"/>
    <w:rsid w:val="00F43A52"/>
    <w:rsid w:val="00F4679E"/>
    <w:rsid w:val="00F53B74"/>
    <w:rsid w:val="00F57A0D"/>
    <w:rsid w:val="00F679FD"/>
    <w:rsid w:val="00F7701C"/>
    <w:rsid w:val="00F9016A"/>
    <w:rsid w:val="00F919BE"/>
    <w:rsid w:val="00F97476"/>
    <w:rsid w:val="00FA0EAC"/>
    <w:rsid w:val="00FB2FBE"/>
    <w:rsid w:val="00FB4724"/>
    <w:rsid w:val="00FC0AE1"/>
    <w:rsid w:val="00FC2509"/>
    <w:rsid w:val="00FC4E43"/>
    <w:rsid w:val="00FD04EC"/>
    <w:rsid w:val="00FD1265"/>
    <w:rsid w:val="00FD7B5A"/>
    <w:rsid w:val="00FE1BA8"/>
    <w:rsid w:val="00FE53F2"/>
    <w:rsid w:val="00FE5727"/>
    <w:rsid w:val="00FF29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9581363"/>
  <w15:docId w15:val="{D15719D0-1FF0-4200-92EA-87AF8397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571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41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41B5"/>
  </w:style>
  <w:style w:type="paragraph" w:styleId="Fuzeile">
    <w:name w:val="footer"/>
    <w:basedOn w:val="Standard"/>
    <w:link w:val="FuzeileZchn"/>
    <w:uiPriority w:val="99"/>
    <w:unhideWhenUsed/>
    <w:rsid w:val="003A41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41B5"/>
  </w:style>
  <w:style w:type="paragraph" w:styleId="Sprechblasentext">
    <w:name w:val="Balloon Text"/>
    <w:basedOn w:val="Standard"/>
    <w:link w:val="SprechblasentextZchn"/>
    <w:uiPriority w:val="99"/>
    <w:semiHidden/>
    <w:unhideWhenUsed/>
    <w:rsid w:val="003A41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41B5"/>
    <w:rPr>
      <w:rFonts w:ascii="Tahoma" w:hAnsi="Tahoma" w:cs="Tahoma"/>
      <w:sz w:val="16"/>
      <w:szCs w:val="16"/>
    </w:rPr>
  </w:style>
  <w:style w:type="character" w:styleId="Hyperlink">
    <w:name w:val="Hyperlink"/>
    <w:basedOn w:val="Absatz-Standardschriftart"/>
    <w:uiPriority w:val="99"/>
    <w:unhideWhenUsed/>
    <w:rsid w:val="00EA27BA"/>
    <w:rPr>
      <w:color w:val="0000FF" w:themeColor="hyperlink"/>
      <w:u w:val="single"/>
    </w:rPr>
  </w:style>
  <w:style w:type="paragraph" w:styleId="Listenabsatz">
    <w:name w:val="List Paragraph"/>
    <w:basedOn w:val="Standard"/>
    <w:uiPriority w:val="34"/>
    <w:qFormat/>
    <w:rsid w:val="006564F1"/>
    <w:pPr>
      <w:ind w:left="720"/>
      <w:contextualSpacing/>
    </w:pPr>
  </w:style>
  <w:style w:type="character" w:customStyle="1" w:styleId="NichtaufgelsteErwhnung1">
    <w:name w:val="Nicht aufgelöste Erwähnung1"/>
    <w:basedOn w:val="Absatz-Standardschriftart"/>
    <w:uiPriority w:val="99"/>
    <w:semiHidden/>
    <w:unhideWhenUsed/>
    <w:rsid w:val="005A0E00"/>
    <w:rPr>
      <w:color w:val="605E5C"/>
      <w:shd w:val="clear" w:color="auto" w:fill="E1DFDD"/>
    </w:rPr>
  </w:style>
  <w:style w:type="character" w:customStyle="1" w:styleId="st">
    <w:name w:val="st"/>
    <w:basedOn w:val="Absatz-Standardschriftart"/>
    <w:rsid w:val="00436509"/>
  </w:style>
  <w:style w:type="paragraph" w:styleId="Funotentext">
    <w:name w:val="footnote text"/>
    <w:basedOn w:val="Standard"/>
    <w:link w:val="FunotentextZchn"/>
    <w:uiPriority w:val="99"/>
    <w:semiHidden/>
    <w:unhideWhenUsed/>
    <w:rsid w:val="003C7E4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C7E42"/>
    <w:rPr>
      <w:sz w:val="20"/>
      <w:szCs w:val="20"/>
    </w:rPr>
  </w:style>
  <w:style w:type="character" w:styleId="Funotenzeichen">
    <w:name w:val="footnote reference"/>
    <w:basedOn w:val="Absatz-Standardschriftart"/>
    <w:uiPriority w:val="99"/>
    <w:semiHidden/>
    <w:unhideWhenUsed/>
    <w:rsid w:val="003C7E42"/>
    <w:rPr>
      <w:vertAlign w:val="superscript"/>
    </w:rPr>
  </w:style>
  <w:style w:type="character" w:styleId="BesuchterHyperlink">
    <w:name w:val="FollowedHyperlink"/>
    <w:basedOn w:val="Absatz-Standardschriftart"/>
    <w:uiPriority w:val="99"/>
    <w:semiHidden/>
    <w:unhideWhenUsed/>
    <w:rsid w:val="009F38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9BF51-2E6B-4F05-BD37-8B4B09CC9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5702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Landkreis Hildesheim</Company>
  <LinksUpToDate>false</LinksUpToDate>
  <CharactersWithSpaces>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Sabine Levonen</dc:creator>
  <cp:lastModifiedBy>Birgit Wilken</cp:lastModifiedBy>
  <cp:revision>3</cp:revision>
  <cp:lastPrinted>2021-03-27T11:17:00Z</cp:lastPrinted>
  <dcterms:created xsi:type="dcterms:W3CDTF">2021-04-28T14:10:00Z</dcterms:created>
  <dcterms:modified xsi:type="dcterms:W3CDTF">2021-04-28T14:51:00Z</dcterms:modified>
</cp:coreProperties>
</file>